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905C8" w:rsidRPr="00793266" w:rsidRDefault="005905C8" w:rsidP="005905C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по Владимирской области информирует: </w:t>
      </w:r>
      <w:r w:rsidRPr="0079326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9326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Росреестр</w:t>
      </w:r>
      <w:proofErr w:type="spellEnd"/>
      <w:r w:rsidRPr="0079326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подвел итоги работы за первое полугодие 2021 года</w:t>
      </w:r>
    </w:p>
    <w:p w:rsidR="005905C8" w:rsidRDefault="005905C8" w:rsidP="005905C8">
      <w:pPr>
        <w:pStyle w:val="a6"/>
        <w:spacing w:after="0"/>
        <w:ind w:firstLine="708"/>
        <w:jc w:val="both"/>
      </w:pPr>
      <w:r>
        <w:rPr>
          <w:sz w:val="27"/>
          <w:szCs w:val="27"/>
        </w:rPr>
        <w:t xml:space="preserve">Руководитель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</w:t>
      </w:r>
      <w:r w:rsidRPr="004630DF">
        <w:rPr>
          <w:bCs/>
          <w:sz w:val="27"/>
          <w:szCs w:val="27"/>
        </w:rPr>
        <w:t xml:space="preserve">Олег </w:t>
      </w:r>
      <w:proofErr w:type="spellStart"/>
      <w:r w:rsidRPr="004630DF">
        <w:rPr>
          <w:bCs/>
          <w:sz w:val="27"/>
          <w:szCs w:val="27"/>
        </w:rPr>
        <w:t>Скуфинский</w:t>
      </w:r>
      <w:proofErr w:type="spellEnd"/>
      <w:r>
        <w:rPr>
          <w:sz w:val="27"/>
          <w:szCs w:val="27"/>
        </w:rPr>
        <w:t xml:space="preserve"> провел совещание с заместителями руководителя ведомства и начальниками структурных подразделений, в ходе которого были подведены итоги работы ведомства за первое полугодие 2021 года. Также обсуждалась реализация основных стратегических направлений развития ведомства.</w:t>
      </w:r>
    </w:p>
    <w:p w:rsidR="005905C8" w:rsidRDefault="005905C8" w:rsidP="005905C8">
      <w:pPr>
        <w:pStyle w:val="a6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отметил Олег </w:t>
      </w:r>
      <w:proofErr w:type="spellStart"/>
      <w:r>
        <w:rPr>
          <w:sz w:val="27"/>
          <w:szCs w:val="27"/>
        </w:rPr>
        <w:t>Скуфинский</w:t>
      </w:r>
      <w:proofErr w:type="spellEnd"/>
      <w:r>
        <w:rPr>
          <w:sz w:val="27"/>
          <w:szCs w:val="27"/>
        </w:rPr>
        <w:t xml:space="preserve">, за последние полтора года по инициативе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приняты 12 социально-значимых федеральных законов в сфере земли и недвижимости, на портал </w:t>
      </w:r>
      <w:proofErr w:type="spellStart"/>
      <w:r>
        <w:rPr>
          <w:sz w:val="27"/>
          <w:szCs w:val="27"/>
        </w:rPr>
        <w:t>Госуслуг</w:t>
      </w:r>
      <w:proofErr w:type="spellEnd"/>
      <w:r>
        <w:rPr>
          <w:sz w:val="27"/>
          <w:szCs w:val="27"/>
        </w:rPr>
        <w:t xml:space="preserve"> выведены наиболее востребованные людьми виды выписок из ЕГРН, приняты и реализуются «дорожные карты» по формированию полных и точных данных государственного реестра недвижимости. Проведена системная работа по анализу эффективности использования земли для вовлечения ее в оборот жилищное строительство.</w:t>
      </w:r>
    </w:p>
    <w:p w:rsidR="005905C8" w:rsidRDefault="005905C8" w:rsidP="005905C8">
      <w:pPr>
        <w:pStyle w:val="a6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сообщила заместитель руководителя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</w:t>
      </w:r>
      <w:bookmarkStart w:id="0" w:name="_GoBack"/>
      <w:r w:rsidRPr="00F46A03">
        <w:rPr>
          <w:bCs/>
          <w:sz w:val="27"/>
          <w:szCs w:val="27"/>
        </w:rPr>
        <w:t>Елена Мартынова</w:t>
      </w:r>
      <w:bookmarkEnd w:id="0"/>
      <w:r>
        <w:rPr>
          <w:sz w:val="27"/>
          <w:szCs w:val="27"/>
        </w:rPr>
        <w:t xml:space="preserve">, за прошедший период количество электронных пакетов, поступивших в </w:t>
      </w:r>
      <w:proofErr w:type="spellStart"/>
      <w:r>
        <w:rPr>
          <w:sz w:val="27"/>
          <w:szCs w:val="27"/>
        </w:rPr>
        <w:t>Росреестр</w:t>
      </w:r>
      <w:proofErr w:type="spellEnd"/>
      <w:r>
        <w:rPr>
          <w:sz w:val="27"/>
          <w:szCs w:val="27"/>
        </w:rPr>
        <w:t>, увеличилось почти в 2 раза.</w:t>
      </w:r>
    </w:p>
    <w:p w:rsidR="005905C8" w:rsidRDefault="005905C8" w:rsidP="005905C8">
      <w:pPr>
        <w:pStyle w:val="a6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>
        <w:rPr>
          <w:i/>
          <w:iCs/>
          <w:sz w:val="27"/>
          <w:szCs w:val="27"/>
        </w:rPr>
        <w:t>Благодаря организованной работе по переводу рынка ипотеки в цифровой формат количество таких сделок увеличилось до 50%, что почти в 5 раз выше показателя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50%</w:t>
      </w:r>
      <w:r>
        <w:rPr>
          <w:sz w:val="27"/>
          <w:szCs w:val="27"/>
        </w:rPr>
        <w:t>», - отметила она.</w:t>
      </w:r>
    </w:p>
    <w:p w:rsidR="005905C8" w:rsidRDefault="005905C8" w:rsidP="005905C8">
      <w:pPr>
        <w:pStyle w:val="a6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руководителя Управления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по Владимирской области Александр Киреев отмечает, что за отчетный период в регионе число сделок по электронной ипотеке увеличилось на 9, 37% и составило 37,32%.</w:t>
      </w:r>
    </w:p>
    <w:p w:rsidR="005905C8" w:rsidRDefault="005905C8" w:rsidP="005905C8">
      <w:pPr>
        <w:pStyle w:val="a6"/>
        <w:spacing w:after="0"/>
        <w:ind w:firstLine="708"/>
        <w:jc w:val="both"/>
      </w:pPr>
      <w:r>
        <w:rPr>
          <w:sz w:val="27"/>
          <w:szCs w:val="27"/>
        </w:rPr>
        <w:t>С февраля 2021 года механизм подачи документов по экстерриториальному принципу заработал во всех субъектах России. По сравнению с 2020 годом количество офисов МФЦ, осуществляющих экстерриториальный прием, увеличилось в 8,5 раз и в настоящее время составляет почти 3,5 тыс.</w:t>
      </w:r>
    </w:p>
    <w:p w:rsidR="005905C8" w:rsidRDefault="005905C8" w:rsidP="005905C8">
      <w:pPr>
        <w:pStyle w:val="a6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на территории Владимирской области функционируют 22 офиса МФЦ и все офисы осуществляют экстерриториальный прием документов, что составляет 100%.</w:t>
      </w:r>
    </w:p>
    <w:p w:rsidR="005905C8" w:rsidRDefault="005905C8" w:rsidP="005905C8">
      <w:pPr>
        <w:pStyle w:val="a6"/>
        <w:ind w:firstLine="708"/>
        <w:jc w:val="both"/>
      </w:pPr>
      <w:r>
        <w:rPr>
          <w:sz w:val="27"/>
          <w:szCs w:val="27"/>
        </w:rPr>
        <w:t xml:space="preserve">В проекте «Электронная регистрация за один день» в 2020 году участвовало 4 региона, сейчас в нем </w:t>
      </w:r>
      <w:proofErr w:type="gramStart"/>
      <w:r>
        <w:rPr>
          <w:sz w:val="27"/>
          <w:szCs w:val="27"/>
        </w:rPr>
        <w:t>задействованы</w:t>
      </w:r>
      <w:proofErr w:type="gramEnd"/>
      <w:r>
        <w:rPr>
          <w:sz w:val="27"/>
          <w:szCs w:val="27"/>
        </w:rPr>
        <w:t xml:space="preserve"> 72 субъекта.</w:t>
      </w:r>
    </w:p>
    <w:p w:rsidR="005905C8" w:rsidRDefault="005905C8" w:rsidP="005905C8">
      <w:pPr>
        <w:pStyle w:val="a6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мае ведомством </w:t>
      </w:r>
      <w:proofErr w:type="gramStart"/>
      <w:r>
        <w:rPr>
          <w:sz w:val="27"/>
          <w:szCs w:val="27"/>
        </w:rPr>
        <w:t>запущен</w:t>
      </w:r>
      <w:proofErr w:type="gramEnd"/>
      <w:r>
        <w:rPr>
          <w:sz w:val="27"/>
          <w:szCs w:val="27"/>
        </w:rPr>
        <w:t xml:space="preserve"> </w:t>
      </w:r>
      <w:hyperlink r:id="rId10" w:history="1">
        <w:r w:rsidRPr="001F2D16">
          <w:rPr>
            <w:rStyle w:val="a5"/>
            <w:color w:val="auto"/>
            <w:sz w:val="27"/>
            <w:szCs w:val="27"/>
            <w:u w:val="none"/>
          </w:rPr>
          <w:t>онлайн-сервис</w:t>
        </w:r>
      </w:hyperlink>
      <w:r>
        <w:rPr>
          <w:rStyle w:val="a5"/>
          <w:color w:val="auto"/>
          <w:sz w:val="27"/>
          <w:szCs w:val="27"/>
          <w:u w:val="none"/>
        </w:rPr>
        <w:t xml:space="preserve"> </w:t>
      </w:r>
      <w:r>
        <w:rPr>
          <w:sz w:val="27"/>
          <w:szCs w:val="27"/>
        </w:rPr>
        <w:t>по аналитике рынка недвижимости. С его помощью можно получить информацию о количестве сделок с недвижимостью в субъектах Российской Федерации и федеральных округах. Сведения доступны поквартально, а также в целом за год.</w:t>
      </w:r>
    </w:p>
    <w:p w:rsidR="00A7706F" w:rsidRDefault="00A7706F" w:rsidP="00A7706F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7"/>
          <w:szCs w:val="27"/>
        </w:rPr>
        <w:t xml:space="preserve">По данным </w:t>
      </w:r>
      <w:r>
        <w:rPr>
          <w:rFonts w:cs="Times New Roman"/>
          <w:sz w:val="28"/>
          <w:szCs w:val="28"/>
        </w:rPr>
        <w:t>электронного сервиса ПАО Сбербанк «</w:t>
      </w:r>
      <w:proofErr w:type="spellStart"/>
      <w:r>
        <w:rPr>
          <w:rFonts w:cs="Times New Roman"/>
          <w:sz w:val="28"/>
          <w:szCs w:val="28"/>
        </w:rPr>
        <w:t>ДомКлик</w:t>
      </w:r>
      <w:proofErr w:type="spellEnd"/>
      <w:r>
        <w:rPr>
          <w:rFonts w:cs="Times New Roman"/>
          <w:sz w:val="28"/>
          <w:szCs w:val="28"/>
        </w:rPr>
        <w:t xml:space="preserve">» в Управлении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срок регистрации ипотечных сделок варьируется в пределах одного дня и 1-7 часов.</w:t>
      </w:r>
    </w:p>
    <w:p w:rsidR="005905C8" w:rsidRDefault="005905C8" w:rsidP="005905C8">
      <w:pPr>
        <w:pStyle w:val="a6"/>
        <w:spacing w:after="0"/>
        <w:ind w:firstLine="708"/>
        <w:jc w:val="both"/>
      </w:pPr>
      <w:r>
        <w:rPr>
          <w:sz w:val="27"/>
          <w:szCs w:val="27"/>
        </w:rPr>
        <w:t>До конца 2021 года планируется завершить проект «</w:t>
      </w:r>
      <w:proofErr w:type="gramStart"/>
      <w:r>
        <w:rPr>
          <w:sz w:val="27"/>
          <w:szCs w:val="27"/>
        </w:rPr>
        <w:t>Стоп-бумага</w:t>
      </w:r>
      <w:proofErr w:type="gramEnd"/>
      <w:r>
        <w:rPr>
          <w:sz w:val="27"/>
          <w:szCs w:val="27"/>
        </w:rPr>
        <w:t>», предполагающий переход на безбумажный документооборот. Внесены изменения в действующее законодательство в части исключения необходимости создания новых бумажных реестровых дел. Продолжается оцифровка архивов - переведено в электронный вид 120 млн. из 232 млн. дел.</w:t>
      </w:r>
    </w:p>
    <w:p w:rsidR="005905C8" w:rsidRDefault="005905C8" w:rsidP="005905C8">
      <w:pPr>
        <w:pStyle w:val="a6"/>
        <w:spacing w:after="0"/>
        <w:ind w:firstLine="708"/>
        <w:jc w:val="both"/>
      </w:pPr>
      <w:r>
        <w:rPr>
          <w:sz w:val="27"/>
          <w:szCs w:val="27"/>
        </w:rPr>
        <w:t xml:space="preserve">К концу 2023 года предполагается обеспечить доступ на ЕПГУ всех массовых сервисов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>.</w:t>
      </w:r>
    </w:p>
    <w:p w:rsidR="005905C8" w:rsidRDefault="005905C8" w:rsidP="005905C8">
      <w:pPr>
        <w:pStyle w:val="a6"/>
        <w:ind w:firstLine="708"/>
        <w:jc w:val="both"/>
      </w:pPr>
      <w:r>
        <w:rPr>
          <w:sz w:val="27"/>
          <w:szCs w:val="27"/>
        </w:rPr>
        <w:t xml:space="preserve">Как отметила Елена Мартынова, </w:t>
      </w:r>
      <w:proofErr w:type="spellStart"/>
      <w:r>
        <w:rPr>
          <w:sz w:val="27"/>
          <w:szCs w:val="27"/>
        </w:rPr>
        <w:t>Росреестр</w:t>
      </w:r>
      <w:proofErr w:type="spellEnd"/>
      <w:r>
        <w:rPr>
          <w:sz w:val="27"/>
          <w:szCs w:val="27"/>
        </w:rPr>
        <w:t xml:space="preserve"> сформировал команду профессионалов в области </w:t>
      </w:r>
      <w:proofErr w:type="spellStart"/>
      <w:r>
        <w:rPr>
          <w:sz w:val="27"/>
          <w:szCs w:val="27"/>
        </w:rPr>
        <w:t>цифровизации</w:t>
      </w:r>
      <w:proofErr w:type="spellEnd"/>
      <w:r>
        <w:rPr>
          <w:sz w:val="27"/>
          <w:szCs w:val="27"/>
        </w:rPr>
        <w:t xml:space="preserve">, прошедших специальное обучение, а также первым среди федеральных органов исполнительной власти создал межрегиональную рабочую группу (МРГ) по цифровой трансформации, подключив к работе все территориальные управления ведомства. Сегодня в её составе – свыше 190 специалистов. В рамках МРГ проанализированы 178 практик по всем направлениям деятельности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, </w:t>
      </w:r>
      <w:hyperlink r:id="rId11" w:history="1">
        <w:r w:rsidRPr="001F2D16">
          <w:rPr>
            <w:rStyle w:val="a5"/>
            <w:color w:val="auto"/>
            <w:sz w:val="27"/>
            <w:szCs w:val="27"/>
            <w:u w:val="none"/>
          </w:rPr>
          <w:t>лучшие</w:t>
        </w:r>
      </w:hyperlink>
      <w:r>
        <w:rPr>
          <w:rStyle w:val="a5"/>
          <w:color w:val="auto"/>
          <w:sz w:val="27"/>
          <w:szCs w:val="27"/>
          <w:u w:val="none"/>
        </w:rPr>
        <w:t xml:space="preserve"> </w:t>
      </w:r>
      <w:r>
        <w:rPr>
          <w:sz w:val="27"/>
          <w:szCs w:val="27"/>
        </w:rPr>
        <w:t xml:space="preserve">из них в сфере </w:t>
      </w:r>
      <w:proofErr w:type="spellStart"/>
      <w:r>
        <w:rPr>
          <w:sz w:val="27"/>
          <w:szCs w:val="27"/>
        </w:rPr>
        <w:t>цифровизации</w:t>
      </w:r>
      <w:proofErr w:type="spellEnd"/>
      <w:r>
        <w:rPr>
          <w:sz w:val="27"/>
          <w:szCs w:val="27"/>
        </w:rPr>
        <w:t xml:space="preserve"> будут масштабированы.</w:t>
      </w:r>
    </w:p>
    <w:p w:rsidR="005905C8" w:rsidRDefault="005905C8" w:rsidP="005905C8">
      <w:pPr>
        <w:pStyle w:val="a6"/>
        <w:spacing w:after="0"/>
        <w:ind w:firstLine="708"/>
        <w:jc w:val="both"/>
        <w:rPr>
          <w:sz w:val="27"/>
          <w:szCs w:val="27"/>
        </w:rPr>
      </w:pPr>
    </w:p>
    <w:p w:rsidR="005905C8" w:rsidRDefault="005905C8" w:rsidP="005905C8">
      <w:pPr>
        <w:pStyle w:val="a6"/>
        <w:spacing w:after="0"/>
        <w:jc w:val="both"/>
        <w:rPr>
          <w:sz w:val="27"/>
          <w:szCs w:val="27"/>
        </w:rPr>
      </w:pPr>
    </w:p>
    <w:p w:rsidR="005905C8" w:rsidRPr="002D56AC" w:rsidRDefault="005905C8" w:rsidP="005905C8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2D56AC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Управлением </w:t>
      </w:r>
      <w:proofErr w:type="spellStart"/>
      <w:r w:rsidRPr="002D56AC"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</w:p>
    <w:p w:rsidR="005905C8" w:rsidRPr="002D56AC" w:rsidRDefault="005905C8" w:rsidP="005905C8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2D56AC">
        <w:rPr>
          <w:rFonts w:eastAsia="Times New Roman" w:cs="Times New Roman"/>
          <w:bCs/>
          <w:i/>
          <w:kern w:val="36"/>
          <w:lang w:eastAsia="ru-RU"/>
        </w:rPr>
        <w:t xml:space="preserve">по Владимирской области </w:t>
      </w:r>
    </w:p>
    <w:p w:rsidR="005905C8" w:rsidRPr="002D56AC" w:rsidRDefault="005905C8" w:rsidP="005905C8">
      <w:pPr>
        <w:jc w:val="both"/>
      </w:pPr>
    </w:p>
    <w:p w:rsidR="005905C8" w:rsidRDefault="005905C8" w:rsidP="005905C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CE559D7" wp14:editId="35B46D5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5905C8" w:rsidRDefault="005905C8" w:rsidP="005905C8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905C8" w:rsidRDefault="005905C8" w:rsidP="005905C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905C8" w:rsidRPr="009027D3" w:rsidRDefault="005905C8" w:rsidP="005905C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905C8" w:rsidRPr="009027D3" w:rsidRDefault="005905C8" w:rsidP="005905C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905C8" w:rsidRPr="009027D3" w:rsidRDefault="005905C8" w:rsidP="005905C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5905C8" w:rsidRDefault="005905C8" w:rsidP="005905C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5905C8" w:rsidRDefault="005905C8" w:rsidP="005905C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5905C8" w:rsidRDefault="005905C8" w:rsidP="005905C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5905C8" w:rsidRDefault="005905C8" w:rsidP="005905C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02AD3" w:rsidRPr="00A65B0F" w:rsidRDefault="00A02AD3" w:rsidP="005905C8">
      <w:pPr>
        <w:spacing w:before="100" w:beforeAutospacing="1" w:after="100" w:afterAutospacing="1"/>
        <w:jc w:val="center"/>
        <w:outlineLvl w:val="0"/>
        <w:rPr>
          <w:rFonts w:eastAsiaTheme="minorHAnsi"/>
          <w:lang w:eastAsia="en-US"/>
        </w:rPr>
      </w:pPr>
    </w:p>
    <w:sectPr w:rsidR="00A02AD3" w:rsidRPr="00A65B0F" w:rsidSect="00C27F0A"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DA" w:rsidRDefault="00D126DA">
      <w:r>
        <w:separator/>
      </w:r>
    </w:p>
  </w:endnote>
  <w:endnote w:type="continuationSeparator" w:id="0">
    <w:p w:rsidR="00D126DA" w:rsidRDefault="00D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DA" w:rsidRDefault="00D126DA">
      <w:r>
        <w:separator/>
      </w:r>
    </w:p>
  </w:footnote>
  <w:footnote w:type="continuationSeparator" w:id="0">
    <w:p w:rsidR="00D126DA" w:rsidRDefault="00D1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5312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5D3C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550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05C8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3B54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F26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06F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863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6DA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46A03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site/press/news/mezhregionalnaya-rabochaya-gruppa-po-tsifrovoy-transformatsii-obsudila-luchshie-praktiki-organizats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kk.rosreestr.ru/portal/apps/Cascade/index.html?appid=833816ecb12741f09ffc1e49e789b8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6CA63-3C2E-43D1-9EA7-F1E270E8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4</cp:revision>
  <cp:lastPrinted>2021-08-11T13:24:00Z</cp:lastPrinted>
  <dcterms:created xsi:type="dcterms:W3CDTF">2021-08-11T13:05:00Z</dcterms:created>
  <dcterms:modified xsi:type="dcterms:W3CDTF">2021-08-12T07:21:00Z</dcterms:modified>
</cp:coreProperties>
</file>